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52"/>
          <w:shd w:fill="auto" w:val="clear"/>
        </w:rPr>
        <w:t xml:space="preserve">VOS a.s.</w:t>
      </w: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56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  <w:t xml:space="preserve">ČETN</w:t>
      </w:r>
      <w:r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  <w:t xml:space="preserve">Í ZÁV</w:t>
      </w:r>
      <w:r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  <w:t xml:space="preserve">ĚRKA </w:t>
      </w:r>
    </w:p>
    <w:p>
      <w:pPr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56"/>
          <w:shd w:fill="auto" w:val="clear"/>
        </w:rPr>
        <w:t xml:space="preserve">za rok 2017</w:t>
      </w: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Obsah :</w:t>
      </w: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1.</w:t>
        <w:tab/>
        <w:t xml:space="preserve">Rozvaha</w:t>
        <w:tab/>
        <w:tab/>
        <w:tab/>
        <w:tab/>
        <w:t xml:space="preserve">str. 2 - 3</w:t>
      </w: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2.</w:t>
        <w:tab/>
        <w:t xml:space="preserve">Výkaz zisku a ztrát                                </w:t>
        <w:tab/>
        <w:t xml:space="preserve">str. 4</w:t>
      </w: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3.</w:t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řehled o peněžn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tocích</w:t>
        <w:tab/>
        <w:tab/>
        <w:t xml:space="preserve">str. 5</w:t>
      </w:r>
    </w:p>
    <w:p>
      <w:pPr>
        <w:spacing w:before="12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</w:t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íloha</w:t>
        <w:tab/>
        <w:tab/>
        <w:tab/>
        <w:tab/>
        <w:tab/>
        <w:t xml:space="preserve">str. 6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14</w:t>
      </w: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 Písku dne 1.b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řezna 2018</w:t>
      </w:r>
    </w:p>
    <w:p>
      <w:pPr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object w:dxaOrig="9233" w:dyaOrig="14051">
          <v:rect xmlns:o="urn:schemas-microsoft-com:office:office" xmlns:v="urn:schemas-microsoft-com:vml" id="rectole0000000000" style="width:461.650000pt;height:702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object w:dxaOrig="9233" w:dyaOrig="12492">
          <v:rect xmlns:o="urn:schemas-microsoft-com:office:office" xmlns:v="urn:schemas-microsoft-com:vml" id="rectole0000000001" style="width:461.650000pt;height:624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9192" w:dyaOrig="1721">
          <v:rect xmlns:o="urn:schemas-microsoft-com:office:office" xmlns:v="urn:schemas-microsoft-com:vml" id="rectole0000000002" style="width:459.600000pt;height:86.0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9233" w:dyaOrig="12492">
          <v:rect xmlns:o="urn:schemas-microsoft-com:office:office" xmlns:v="urn:schemas-microsoft-com:vml" id="rectole0000000003" style="width:461.650000pt;height:624.6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9233" w:dyaOrig="1721">
          <v:rect xmlns:o="urn:schemas-microsoft-com:office:office" xmlns:v="urn:schemas-microsoft-com:vml" id="rectole0000000004" style="width:461.650000pt;height:86.0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9233" w:dyaOrig="13181">
          <v:rect xmlns:o="urn:schemas-microsoft-com:office:office" xmlns:v="urn:schemas-microsoft-com:vml" id="rectole0000000005" style="width:461.650000pt;height:659.0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íloha k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ěrce</w:t>
      </w:r>
    </w:p>
    <w:p>
      <w:pPr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čnosti  VOS a.s.</w:t>
      </w:r>
    </w:p>
    <w:p>
      <w:pPr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k 31. 12. 2017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íloha je zpracována v souladu s Vyhlá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škou č. 500/2002 Sb. ze dne 6. listopadu 2002,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ým se stanoví obsah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ěrky pro podnikatele.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Údaje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ílohy vycházejí z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ích písemností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í jednotky (ú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í doklady,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í knihy a ostatní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í písemnosti) a z dal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ích podklad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ů,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é má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í jednotka k dispozici. Hodnotové údaje jsou vykázány v celých tisících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č, pokud nen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í uvedeno jinak.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Obsah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ílohy</w:t>
      </w:r>
    </w:p>
    <w:p>
      <w:pPr>
        <w:keepLines w:val="true"/>
        <w:spacing w:before="0" w:after="0" w:line="240"/>
        <w:ind w:right="567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Obecné údaje</w:t>
      </w:r>
    </w:p>
    <w:p>
      <w:pPr>
        <w:numPr>
          <w:ilvl w:val="0"/>
          <w:numId w:val="17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Popis 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jednotky</w:t>
      </w:r>
    </w:p>
    <w:p>
      <w:pPr>
        <w:numPr>
          <w:ilvl w:val="0"/>
          <w:numId w:val="17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Majetková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či smluvn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spoluú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čast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jednotky v jiných spole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čnostech</w:t>
      </w:r>
    </w:p>
    <w:p>
      <w:pPr>
        <w:numPr>
          <w:ilvl w:val="0"/>
          <w:numId w:val="17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Zam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ěstnanci společnosti, osobn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náklady</w:t>
      </w:r>
    </w:p>
    <w:p>
      <w:pPr>
        <w:numPr>
          <w:ilvl w:val="0"/>
          <w:numId w:val="17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Poskytnutá pen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ěžit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či jin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 pln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keepNext w:val="true"/>
        <w:keepLines w:val="true"/>
        <w:spacing w:before="0" w:after="0" w:line="240"/>
        <w:ind w:right="567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ívané 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metody, obecné 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zásady a zp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ůsoby oceňov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ání</w:t>
      </w:r>
    </w:p>
    <w:p>
      <w:pPr>
        <w:numPr>
          <w:ilvl w:val="0"/>
          <w:numId w:val="19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Zp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ůsob oceněn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majetku</w:t>
        <w:tab/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Zásoby</w:t>
        <w:tab/>
        <w:tab/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hmotného a nehmotného investi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ího majetku vytvo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ého vlastní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činnost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cenných papír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 a majetkov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ých 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čast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numPr>
          <w:ilvl w:val="0"/>
          <w:numId w:val="19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Zp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ůsob stanoven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reproduk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po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řizovac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ceny</w:t>
      </w:r>
    </w:p>
    <w:p>
      <w:pPr>
        <w:numPr>
          <w:ilvl w:val="0"/>
          <w:numId w:val="19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Zm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ěny oceňov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ání, odpisování a postup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čtov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ání</w:t>
      </w:r>
    </w:p>
    <w:p>
      <w:pPr>
        <w:numPr>
          <w:ilvl w:val="0"/>
          <w:numId w:val="19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Opravné polo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žky k majetku</w:t>
      </w:r>
    </w:p>
    <w:p>
      <w:pPr>
        <w:numPr>
          <w:ilvl w:val="0"/>
          <w:numId w:val="19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Odpisování</w:t>
      </w:r>
    </w:p>
    <w:p>
      <w:pPr>
        <w:numPr>
          <w:ilvl w:val="0"/>
          <w:numId w:val="19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řepočet ciz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ích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ěn na českou měnu</w:t>
      </w:r>
    </w:p>
    <w:p>
      <w:pPr>
        <w:keepLines w:val="true"/>
        <w:spacing w:before="0" w:after="0" w:line="240"/>
        <w:ind w:right="567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567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Dopl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ňuj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ící údaje k Rozvaze a k Výkazu zisku a ztrát</w:t>
      </w:r>
    </w:p>
    <w:p>
      <w:pPr>
        <w:numPr>
          <w:ilvl w:val="0"/>
          <w:numId w:val="23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žky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ýznamné pro hodnocení majetkové a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situace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čnosti</w:t>
      </w:r>
    </w:p>
    <w:p>
      <w:pPr>
        <w:spacing w:before="0" w:after="0" w:line="240"/>
        <w:ind w:right="0" w:left="0" w:firstLine="705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1.1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.</w:t>
        <w:tab/>
        <w:t xml:space="preserve">Dom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ěrky daně z př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íjm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ů za minul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 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období</w:t>
      </w:r>
    </w:p>
    <w:p>
      <w:pPr>
        <w:numPr>
          <w:ilvl w:val="0"/>
          <w:numId w:val="25"/>
        </w:numPr>
        <w:tabs>
          <w:tab w:val="left" w:pos="1410" w:leader="none"/>
        </w:tabs>
        <w:spacing w:before="0" w:after="0" w:line="240"/>
        <w:ind w:right="0" w:left="1410" w:hanging="705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Poskytnuté úv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ěry</w:t>
      </w:r>
    </w:p>
    <w:p>
      <w:pPr>
        <w:numPr>
          <w:ilvl w:val="0"/>
          <w:numId w:val="25"/>
        </w:numPr>
        <w:tabs>
          <w:tab w:val="left" w:pos="1410" w:leader="none"/>
        </w:tabs>
        <w:spacing w:before="0" w:after="0" w:line="240"/>
        <w:ind w:right="0" w:left="1410" w:hanging="705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Rozpis p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řijat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ých dotací na investi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a provozní 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čely</w:t>
      </w:r>
    </w:p>
    <w:p>
      <w:pPr>
        <w:numPr>
          <w:ilvl w:val="0"/>
          <w:numId w:val="2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Významné události po datu 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ěrky</w:t>
      </w:r>
    </w:p>
    <w:p>
      <w:pPr>
        <w:numPr>
          <w:ilvl w:val="0"/>
          <w:numId w:val="2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Dopl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ňuj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ící informace o hmotném a nehmotném majetku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Hlavní skupiny dlouhodobého hmotného  majetku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Dlouhodobý nehmotný majetek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Dlouhodobý hmotný majetek po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ízený formou finan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ího pronájmu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Dlouhodobý hmotný majetek po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ízený formou operativního pronájmu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Souhrnná vý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še majetku neuveden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 v rozvaze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Rozpis hmotného majetku zatí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ého zástavním právem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Investi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majetkové cenné papíry a majetkové ú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časti</w:t>
      </w:r>
    </w:p>
    <w:p>
      <w:pPr>
        <w:numPr>
          <w:ilvl w:val="0"/>
          <w:numId w:val="2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Vlastní kapitál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Zvý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nebo sní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vlastního kapitálu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Základní kapitál</w:t>
      </w:r>
    </w:p>
    <w:p>
      <w:pPr>
        <w:numPr>
          <w:ilvl w:val="0"/>
          <w:numId w:val="2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Pohledávky a závazky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Pohledávky po lh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ůtě splatnosti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Závazky po lh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ůtě splatnosti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Údaje o pohledávkách a závazcích k podnik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ům ve skupině</w:t>
      </w:r>
    </w:p>
    <w:p>
      <w:pPr>
        <w:numPr>
          <w:ilvl w:val="0"/>
          <w:numId w:val="2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5.3.1</w:t>
        <w:tab/>
        <w:t xml:space="preserve">Údaje o transakcích uzav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ých se sp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ízn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ěnou stranou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Údaje o pohledávkách a závazcích z titulu uplatn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zástavního a zaji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šťovac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ího práva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Závazky nesledované v 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četnictv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a neuvedené v rozvaze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Odlo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 da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 pohledávka</w:t>
      </w:r>
    </w:p>
    <w:p>
      <w:pPr>
        <w:numPr>
          <w:ilvl w:val="0"/>
          <w:numId w:val="2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Rezervy</w:t>
      </w:r>
    </w:p>
    <w:p>
      <w:pPr>
        <w:numPr>
          <w:ilvl w:val="0"/>
          <w:numId w:val="2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Výnosy z 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činnosti</w:t>
      </w:r>
    </w:p>
    <w:p>
      <w:pPr>
        <w:numPr>
          <w:ilvl w:val="0"/>
          <w:numId w:val="2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Výdaje vynalo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 v pr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ůběhu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ího období na výzkum a vývoj.</w:t>
      </w:r>
    </w:p>
    <w:p>
      <w:pPr>
        <w:numPr>
          <w:ilvl w:val="0"/>
          <w:numId w:val="25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řehled o peněžn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ích tocích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cash flow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566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Obecné údaje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566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1. Popis ú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í jednotky 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1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Název: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  <w:t xml:space="preserve">VOS a.s.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Sídlo: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 xml:space="preserve">Nádra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732,  397 01 Písek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tbl>
      <w:tblPr>
        <w:tblInd w:w="36" w:type="dxa"/>
      </w:tblPr>
      <w:tblGrid>
        <w:gridCol w:w="6096"/>
        <w:gridCol w:w="3048"/>
      </w:tblGrid>
      <w:tr>
        <w:trPr>
          <w:trHeight w:val="1" w:hRule="atLeast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Právní forma: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ab/>
              <w:t xml:space="preserve">akciová spole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čnost</w:t>
            </w:r>
          </w:p>
        </w:tc>
        <w:tc>
          <w:tcPr>
            <w:tcW w:w="30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ČO: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46 67 80 34</w:t>
              <w:br/>
            </w:r>
          </w:p>
        </w:tc>
      </w:tr>
    </w:tbl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Rozhodující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ředmět činnosti: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ýroba, obchod a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žby neuveden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ílohách 1-3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živnostensk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zákona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Rejst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íkový soud: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Krajský soud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Bud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ějovice, odd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íl B, vlo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žka 494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Datum vzniku spole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čnosti:</w:t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 května 1992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Právní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ředpis: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172 Obchodního zákoníku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513/91 Sb.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Osoby podílející se na základním kapitálu 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 jednotky více ne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ž 20%: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Na základním kapitálu spole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čnosti se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ílí 57,46% spole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čnost ENERGOAQUA a.s., 1.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áje  823,    756 61   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žnov pod Radhoštěm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Členov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é statutárních a dozor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ích orgán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ů ke dni uz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áv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ěrky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ích knih: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tbl>
      <w:tblPr>
        <w:tblInd w:w="36" w:type="dxa"/>
      </w:tblPr>
      <w:tblGrid>
        <w:gridCol w:w="3858"/>
        <w:gridCol w:w="2928"/>
        <w:gridCol w:w="2286"/>
      </w:tblGrid>
      <w:tr>
        <w:trPr>
          <w:trHeight w:val="1" w:hRule="atLeast"/>
          <w:jc w:val="left"/>
        </w:trPr>
        <w:tc>
          <w:tcPr>
            <w:tcW w:w="38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Funkce </w:t>
            </w:r>
          </w:p>
        </w:tc>
        <w:tc>
          <w:tcPr>
            <w:tcW w:w="2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íjmení </w:t>
            </w:r>
          </w:p>
        </w:tc>
        <w:tc>
          <w:tcPr>
            <w:tcW w:w="22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Jméno</w:t>
            </w:r>
          </w:p>
        </w:tc>
      </w:tr>
      <w:tr>
        <w:trPr>
          <w:trHeight w:val="1" w:hRule="atLeast"/>
          <w:jc w:val="left"/>
        </w:trPr>
        <w:tc>
          <w:tcPr>
            <w:tcW w:w="38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ředseda představenstva:</w:t>
              <w:br/>
              <w:t xml:space="preserve">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ístop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ředseda představenstva:</w:t>
              <w:br/>
              <w:t xml:space="preserve">Člen představenstva:</w:t>
            </w:r>
          </w:p>
        </w:tc>
        <w:tc>
          <w:tcPr>
            <w:tcW w:w="2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pan Ing. Ry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ánek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pan Ing. Morávek CSc.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pan Stan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ík</w:t>
            </w:r>
          </w:p>
        </w:tc>
        <w:tc>
          <w:tcPr>
            <w:tcW w:w="22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Václav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Mikulá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š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Bed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řich</w:t>
            </w:r>
          </w:p>
        </w:tc>
      </w:tr>
      <w:tr>
        <w:trPr>
          <w:trHeight w:val="296" w:hRule="auto"/>
          <w:jc w:val="left"/>
        </w:trPr>
        <w:tc>
          <w:tcPr>
            <w:tcW w:w="38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ředseda dozorč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 rady:</w:t>
            </w:r>
          </w:p>
        </w:tc>
        <w:tc>
          <w:tcPr>
            <w:tcW w:w="29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pan Kurka </w:t>
            </w:r>
          </w:p>
        </w:tc>
        <w:tc>
          <w:tcPr>
            <w:tcW w:w="22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Miroslav</w:t>
            </w:r>
          </w:p>
        </w:tc>
      </w:tr>
    </w:tbl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V pr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ůběhu roku 2017 odstoupil z představenstva pan Ing. Michal Kurka LLM a do představenstva byl zvolen valnou hromadou pan Bedřich Stanč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ík.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Organiza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struktura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jednotky a její zásadní zm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ěny v uplynul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ém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ím období: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ředstavenstvo v průběhu 2.čtvrtlet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í 2008 zpracovalo komplexní analýzu stavu technologických za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ízení a ekonomiky. Na základ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ě anal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ýzy rozhodlo o ukon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í výrobní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činnosti ve středisku sl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évárna k 27.06.2008 a st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ředisku stroj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írna k 30.09.2008. Po zastavení výroby spole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čnost zah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ájila zpen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ěžov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ání pohledávek, zásob hotové výroby, polotovar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ů ,materi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álu a strojního za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ízení. 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 roku 2010 nebylo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áno na jednotlivá 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řediska, vzhledem k tomu, že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ýroba byla v roce 2008 ukon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čena a are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 nyní slou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ředevš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k pronájmu.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Lines w:val="true"/>
        <w:tabs>
          <w:tab w:val="left" w:pos="270" w:leader="none"/>
        </w:tabs>
        <w:spacing w:before="240" w:after="60" w:line="240"/>
        <w:ind w:right="566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       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438" w:firstLine="27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438" w:firstLine="27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2. Majetková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či smluvn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í spoluú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čast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í jednotky v jiných spole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čnostech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čnost m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 ve svém majetku 7 936 ks akcií emitenta KDYNIUM a.s. 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ČO 4537293, což představuje 15,15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% pod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íl hlasovacích práv na této spole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čnosti. Akcie jsou oceněny re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álnou hodnotou,  tj. 2475 ,- 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 za 1 akcii a jejich celkov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 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hodnota k  31.12.2017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čin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19 641 600,- 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č.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566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</w:p>
    <w:p>
      <w:pPr>
        <w:keepLines w:val="true"/>
        <w:tabs>
          <w:tab w:val="left" w:pos="270" w:leader="none"/>
        </w:tabs>
        <w:spacing w:before="240" w:after="60" w:line="240"/>
        <w:ind w:right="566" w:left="566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</w:p>
    <w:p>
      <w:pPr>
        <w:keepLines w:val="true"/>
        <w:tabs>
          <w:tab w:val="left" w:pos="270" w:leader="none"/>
        </w:tabs>
        <w:spacing w:before="240" w:after="60" w:line="240"/>
        <w:ind w:right="566" w:left="566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3. Zam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ěstnanci společnosti, osobn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í náklady</w:t>
      </w:r>
    </w:p>
    <w:tbl>
      <w:tblPr/>
      <w:tblGrid>
        <w:gridCol w:w="4620"/>
        <w:gridCol w:w="1114"/>
        <w:gridCol w:w="1114"/>
        <w:gridCol w:w="1512"/>
        <w:gridCol w:w="1031"/>
        <w:gridCol w:w="1114"/>
      </w:tblGrid>
      <w:tr>
        <w:trPr>
          <w:trHeight w:val="498" w:hRule="auto"/>
          <w:jc w:val="left"/>
        </w:trPr>
        <w:tc>
          <w:tcPr>
            <w:tcW w:w="4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4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Zam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ěstnanci celkem</w:t>
            </w:r>
          </w:p>
        </w:tc>
        <w:tc>
          <w:tcPr>
            <w:tcW w:w="214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 toho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ídících pracovník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</w:tc>
      </w:tr>
      <w:tr>
        <w:trPr>
          <w:trHeight w:val="427" w:hRule="auto"/>
          <w:jc w:val="left"/>
        </w:trPr>
        <w:tc>
          <w:tcPr>
            <w:tcW w:w="4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25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</w:tr>
      <w:tr>
        <w:trPr>
          <w:trHeight w:val="281" w:hRule="auto"/>
          <w:jc w:val="left"/>
          <w:cantSplit w:val="1"/>
        </w:trPr>
        <w:tc>
          <w:tcPr>
            <w:tcW w:w="4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ůměrn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ý 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zaměstnanců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81" w:hRule="auto"/>
          <w:jc w:val="left"/>
        </w:trPr>
        <w:tc>
          <w:tcPr>
            <w:tcW w:w="4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Mzdové náklady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881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858</w:t>
            </w:r>
          </w:p>
        </w:tc>
        <w:tc>
          <w:tcPr>
            <w:tcW w:w="25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448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446</w:t>
            </w:r>
          </w:p>
        </w:tc>
      </w:tr>
      <w:tr>
        <w:trPr>
          <w:trHeight w:val="281" w:hRule="auto"/>
          <w:jc w:val="left"/>
        </w:trPr>
        <w:tc>
          <w:tcPr>
            <w:tcW w:w="4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Odm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ěny členům statut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árních orgán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 společnosti 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25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281" w:hRule="auto"/>
          <w:jc w:val="left"/>
        </w:trPr>
        <w:tc>
          <w:tcPr>
            <w:tcW w:w="4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Odm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ěny členům dozorč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orgán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 společnosti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  <w:tc>
          <w:tcPr>
            <w:tcW w:w="25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1" w:hRule="auto"/>
          <w:jc w:val="left"/>
        </w:trPr>
        <w:tc>
          <w:tcPr>
            <w:tcW w:w="4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Náklady na sociální zabezpe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166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203</w:t>
            </w:r>
          </w:p>
        </w:tc>
        <w:tc>
          <w:tcPr>
            <w:tcW w:w="25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129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129</w:t>
            </w:r>
          </w:p>
        </w:tc>
      </w:tr>
      <w:tr>
        <w:trPr>
          <w:trHeight w:val="281" w:hRule="auto"/>
          <w:jc w:val="left"/>
        </w:trPr>
        <w:tc>
          <w:tcPr>
            <w:tcW w:w="462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Sociální náklady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543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11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281" w:hRule="auto"/>
          <w:jc w:val="left"/>
        </w:trPr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Osobní náklady celkem</w:t>
            </w:r>
          </w:p>
        </w:tc>
        <w:tc>
          <w:tcPr>
            <w:tcW w:w="1114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1156</w:t>
            </w:r>
          </w:p>
        </w:tc>
        <w:tc>
          <w:tcPr>
            <w:tcW w:w="1114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1164</w:t>
            </w:r>
          </w:p>
        </w:tc>
        <w:tc>
          <w:tcPr>
            <w:tcW w:w="2543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602</w:t>
            </w:r>
          </w:p>
        </w:tc>
        <w:tc>
          <w:tcPr>
            <w:tcW w:w="1114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596</w:t>
            </w:r>
          </w:p>
        </w:tc>
      </w:tr>
    </w:tbl>
    <w:p>
      <w:pPr>
        <w:keepLines w:val="true"/>
        <w:tabs>
          <w:tab w:val="left" w:pos="270" w:leader="none"/>
        </w:tabs>
        <w:spacing w:before="240" w:after="60" w:line="240"/>
        <w:ind w:right="566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</w:p>
    <w:p>
      <w:pPr>
        <w:keepLines w:val="true"/>
        <w:tabs>
          <w:tab w:val="left" w:pos="270" w:leader="none"/>
        </w:tabs>
        <w:spacing w:before="240" w:after="60" w:line="240"/>
        <w:ind w:right="566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ab/>
        <w:tab/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ab/>
        <w:tab/>
        <w:t xml:space="preserve">4. Poskytnutá pen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ěžit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či jin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á pln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í </w:t>
      </w:r>
    </w:p>
    <w:p>
      <w:pPr>
        <w:keepLines w:val="true"/>
        <w:tabs>
          <w:tab w:val="left" w:pos="27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a naturální pln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stávajícím ani bývalým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členům org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ů nebylo ve sledovan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ém i minulém období poskytnuto.</w:t>
      </w:r>
    </w:p>
    <w:p>
      <w:pPr>
        <w:keepLines w:val="true"/>
        <w:spacing w:before="0" w:after="0" w:line="240"/>
        <w:ind w:right="139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139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tabs>
          <w:tab w:val="left" w:pos="270" w:leader="none"/>
        </w:tabs>
        <w:spacing w:before="240" w:after="60" w:line="240"/>
        <w:ind w:right="566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</w:p>
    <w:p>
      <w:pPr>
        <w:keepLines w:val="true"/>
        <w:tabs>
          <w:tab w:val="left" w:pos="270" w:leader="none"/>
        </w:tabs>
        <w:spacing w:before="240" w:after="60" w:line="240"/>
        <w:ind w:right="566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</w:p>
    <w:p>
      <w:pPr>
        <w:keepLines w:val="true"/>
        <w:tabs>
          <w:tab w:val="left" w:pos="270" w:leader="none"/>
        </w:tabs>
        <w:spacing w:before="240" w:after="60" w:line="240"/>
        <w:ind w:right="566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</w:p>
    <w:p>
      <w:pPr>
        <w:keepLines w:val="true"/>
        <w:tabs>
          <w:tab w:val="left" w:pos="270" w:leader="none"/>
        </w:tabs>
        <w:spacing w:before="240" w:after="60" w:line="240"/>
        <w:ind w:right="566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 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ívané ú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í metody, obecné ú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í zásady a zp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ůsoby oceňov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6"/>
          <w:shd w:fill="auto" w:val="clear"/>
        </w:rPr>
        <w:t xml:space="preserve">ání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ředkl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ádaná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ěrka společnosti byla zpracov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ána na základ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563/1991 Sb., 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četnictv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a na základ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 vyhl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šky č. 500/2002 Sb..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566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</w:p>
    <w:p>
      <w:pPr>
        <w:keepLines w:val="true"/>
        <w:tabs>
          <w:tab w:val="left" w:pos="270" w:leader="none"/>
        </w:tabs>
        <w:spacing w:before="240" w:after="60" w:line="240"/>
        <w:ind w:right="566" w:left="566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1. Zp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ůsob oceněn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í majetku 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1.1. Zásoby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čtov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ání zásob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provád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ěno způsobem evidence 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ásob A.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Výdej zásob ze skladu je 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čtov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án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cenami zji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ými vá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ým aritmetickým pr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ůměrem 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Oce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ání zásob </w:t>
      </w:r>
    </w:p>
    <w:p>
      <w:pPr>
        <w:keepLines w:val="true"/>
        <w:tabs>
          <w:tab w:val="left" w:pos="4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Zásoby vytvo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é vlastní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činnost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se oce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ňuj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skute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ými vlastními náklady výroby zahrnujících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keepLines w:val="true"/>
        <w:tabs>
          <w:tab w:val="left" w:pos="4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          </w:t>
        <w:tab/>
        <w:t xml:space="preserve">-      p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ímé náklady</w:t>
      </w:r>
    </w:p>
    <w:p>
      <w:pPr>
        <w:keepLines w:val="true"/>
        <w:numPr>
          <w:ilvl w:val="0"/>
          <w:numId w:val="105"/>
        </w:numPr>
        <w:tabs>
          <w:tab w:val="left" w:pos="1770" w:leader="none"/>
        </w:tabs>
        <w:spacing w:before="0" w:after="0" w:line="240"/>
        <w:ind w:right="0" w:left="177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výrobní re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žii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ab/>
        <w:tab/>
        <w:tab/>
      </w:r>
    </w:p>
    <w:p>
      <w:pPr>
        <w:keepLines w:val="true"/>
        <w:tabs>
          <w:tab w:val="left" w:pos="450" w:leader="none"/>
        </w:tabs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Nakupované zásoby se oce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ňuj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skute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ými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řizovac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ími cenami, které zahrnují  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- cenu po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ízení:                          -           jednotkovou (faktura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í) cenu, spot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řebn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da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ň 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- vedlej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po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řizovac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náklady:</w:t>
        <w:tab/>
        <w:t xml:space="preserve">-</w:t>
        <w:tab/>
        <w:t xml:space="preserve">dopravné, balné, po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štovn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é, provize,pojistné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1.2. Ocen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 dlouhodobého hmotného a nehmotného majetku vytvo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ého vlastní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činnost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 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Dlouhodobý hmotný majetek vytvo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ý vlastní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činnost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je ocen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ěn na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úrovni skute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ých vlastních  náklad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ů zahrnuj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ících:     - p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ímé náklady 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                                    -  výrobní re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žii 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1.3. Ocen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 cenných papír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ů a majetkov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ých 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čast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Cenné papíry jsou ocen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ěny re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álnou hodnotou ( tr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hodnotou).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tabs>
          <w:tab w:val="left" w:pos="270" w:leader="none"/>
        </w:tabs>
        <w:spacing w:before="240" w:after="60" w:line="240"/>
        <w:ind w:right="567" w:left="566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2. Zp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ůsob stanoven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í reproduk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í po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řizovac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í ceny </w:t>
      </w:r>
    </w:p>
    <w:p>
      <w:pPr>
        <w:keepLines w:val="true"/>
        <w:tabs>
          <w:tab w:val="left" w:pos="270" w:leader="none"/>
        </w:tabs>
        <w:spacing w:before="240" w:after="60" w:line="240"/>
        <w:ind w:right="567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Ve sledovaném 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ím období nebylo pou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žito oceněn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pomocí reproduk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po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řizovac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ceny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ab/>
        <w:t xml:space="preserve">     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ab/>
        <w:tab/>
        <w:t xml:space="preserve">3. Zm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ěny oceňov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ání, odpisování a postup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ů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čtov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ání 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Ve sledovaném 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ím období nedo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šlo ke změn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ám oce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ání, odpisování a postup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ů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čtov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ání.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tabs>
          <w:tab w:val="left" w:pos="270" w:leader="none"/>
        </w:tabs>
        <w:spacing w:before="240" w:after="60" w:line="240"/>
        <w:ind w:right="566" w:left="566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566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4. Opravné polo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žky k majetku 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Opravné polo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žky byly tvořeny podle novely 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ákona o rezervách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č. 132/1995 sb., a to:.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tbl>
      <w:tblPr>
        <w:tblInd w:w="36" w:type="dxa"/>
      </w:tblPr>
      <w:tblGrid>
        <w:gridCol w:w="2488"/>
        <w:gridCol w:w="816"/>
        <w:gridCol w:w="816"/>
        <w:gridCol w:w="816"/>
        <w:gridCol w:w="817"/>
        <w:gridCol w:w="816"/>
        <w:gridCol w:w="816"/>
        <w:gridCol w:w="816"/>
        <w:gridCol w:w="817"/>
      </w:tblGrid>
      <w:tr>
        <w:trPr>
          <w:trHeight w:val="542" w:hRule="auto"/>
          <w:jc w:val="left"/>
        </w:trPr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br/>
              <w:t xml:space="preserve">Opravné polo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žky k:</w:t>
            </w:r>
          </w:p>
        </w:tc>
        <w:tc>
          <w:tcPr>
            <w:tcW w:w="163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ůstatek k 1.1.</w:t>
            </w:r>
          </w:p>
        </w:tc>
        <w:tc>
          <w:tcPr>
            <w:tcW w:w="163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Tvorba</w:t>
            </w:r>
          </w:p>
        </w:tc>
        <w:tc>
          <w:tcPr>
            <w:tcW w:w="163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čtov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</w:t>
            </w:r>
          </w:p>
        </w:tc>
        <w:tc>
          <w:tcPr>
            <w:tcW w:w="163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ůstatek k 31.12. </w:t>
            </w:r>
          </w:p>
        </w:tc>
      </w:tr>
      <w:tr>
        <w:trPr>
          <w:trHeight w:val="239" w:hRule="auto"/>
          <w:jc w:val="left"/>
        </w:trPr>
        <w:tc>
          <w:tcPr>
            <w:tcW w:w="2488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816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816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817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816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816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816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817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</w:tr>
      <w:tr>
        <w:trPr>
          <w:trHeight w:val="298" w:hRule="auto"/>
          <w:jc w:val="left"/>
        </w:trPr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investi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ímu majetku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98" w:hRule="auto"/>
          <w:jc w:val="left"/>
        </w:trPr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zásobám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104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104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104</w:t>
            </w:r>
          </w:p>
        </w:tc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104</w:t>
            </w:r>
          </w:p>
        </w:tc>
      </w:tr>
      <w:tr>
        <w:trPr>
          <w:trHeight w:val="298" w:hRule="auto"/>
          <w:jc w:val="left"/>
        </w:trPr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finan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ímu majetku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98" w:hRule="auto"/>
          <w:jc w:val="left"/>
        </w:trPr>
        <w:tc>
          <w:tcPr>
            <w:tcW w:w="2488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pohled.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ákonné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98" w:hRule="auto"/>
          <w:jc w:val="left"/>
        </w:trPr>
        <w:tc>
          <w:tcPr>
            <w:tcW w:w="2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pohledávkám - ostatní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7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17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</w:tbl>
    <w:p>
      <w:pPr>
        <w:keepLines w:val="true"/>
        <w:tabs>
          <w:tab w:val="left" w:pos="270" w:leader="none"/>
        </w:tabs>
        <w:spacing w:before="240" w:after="60" w:line="240"/>
        <w:ind w:right="566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          5. Odpisování 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 odpisy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ab/>
        <w:t xml:space="preserve">Do konce r. 1998 se 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odpisy rovnaly odpis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ům daňov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ým. 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četně je majetek odepisov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án takto: odepisování probíhá lineárn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 u majetku zařazen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ého do 1. odpisové skupiny 4 roky, 2. sk. 8 let, 3. sk. 15 let, 4. sk. 30 let a 5. sk. 45 let. Tyto lh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ůty odpisu byly stanoveny na 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 daňov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ých odpis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 platn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ých do r. 1999 a byly ponechány proto,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že v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jednotce nebyl shledán 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ůvod pro stanoven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zvlá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ích odpisových lh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ůt.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a da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 odpisy se tedy od r. 1999 nerovnají.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Od 1.1. 1999 bylo rovn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ěž představenstvem společnosti rozhodnuto, že u majetku poř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ízeného rekonstrukcí budou 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odpisy stanoveny ve vý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ši jedn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 poloviny da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ých odpis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 z r. 1998, tzn. že doba odpisov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ání se zdvojnásobila. Vyjímkou je energoblok inv.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Č. 1069.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Podobným zp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ůsobem byly upraveny odpisov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 plány linky na výrobu samotuhnoucích sm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Systém odpisování drobného dlouhodobého hmotného a nehmotného majetku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ízení drobného dlouhodobého hmotného majetku od  20 000 do 40 000,- 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 se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čtuje   na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 0420030, zařazen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se 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čtuje na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 0220030 .  Drobn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 dlouhodobý hmotný majetek se odepisuje  2 roky na 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 5510020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Odpisy drobn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ého dlouhodobého hmotného  majetku.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ízený drobný hmotný majetek do 2000,- 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 je přijat na sklad materi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álu a vydán do spot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řeby na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 5010003. Drobn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 hmotný majetek od 2.000 do 5.000,- 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 je přijat na sklad materi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álu a vydán do spot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řeby na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 5010020.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ízení drobného nehmotného majetku  do 30000,- se vede pouze eviden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čně v podrozvahov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 evidenci a jeho spot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řebuje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čtov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ána do náklad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 společnosti na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 5180064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Ostatn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slu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žby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ýpo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technika. Po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ízení drobného nehmotného majetku od  30000,- 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  do 60000,- Kč se za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čtuje na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 0410010, jeho zařazen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 na 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 0130010 a odepisuje se 2 roky prostřednictv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ím 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čtu  opr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ávek  0730010.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566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6. P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řepočet ciz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ích m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ěn na českou měnu</w:t>
      </w:r>
    </w:p>
    <w:p>
      <w:pPr>
        <w:keepLines w:val="true"/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Pro p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řepočet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údaj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ů v ciz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ích m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ách jsou pou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ívány b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é aktuální kurzy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ČNB platn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é ke dni uskute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čněn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ího p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ípadu. U pohledávek a závazk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ů jsou pak při platb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ách 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čtov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ány kurzové rozdíly. Ke konci 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ího období je majetek v cizích m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ách p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řepoč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ítán dle denního sm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ěnn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ého kurzu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ČNB k rozvahov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ému dni.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566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Dopl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ňuj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ící údaje k Rozvaze a k Výkazu zisk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ů a ztr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át </w:t>
      </w:r>
    </w:p>
    <w:p>
      <w:pPr>
        <w:keepLines w:val="true"/>
        <w:numPr>
          <w:ilvl w:val="0"/>
          <w:numId w:val="150"/>
        </w:numPr>
        <w:tabs>
          <w:tab w:val="left" w:pos="270" w:leader="none"/>
        </w:tabs>
        <w:spacing w:before="240" w:after="60" w:line="240"/>
        <w:ind w:right="-426" w:left="450" w:hanging="45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Polo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žky v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ýznamné pro hodnocení majetkové a finan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í situace spole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čnosti.</w:t>
      </w:r>
    </w:p>
    <w:p>
      <w:pPr>
        <w:keepLines w:val="true"/>
        <w:numPr>
          <w:ilvl w:val="0"/>
          <w:numId w:val="150"/>
        </w:numPr>
        <w:tabs>
          <w:tab w:val="left" w:pos="450" w:leader="none"/>
        </w:tabs>
        <w:spacing w:before="0" w:after="0" w:line="240"/>
        <w:ind w:right="0" w:left="450" w:hanging="45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Dom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ěrky daně z př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íjm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ů za minul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á 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 období 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nebyly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ádné dom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ěrky daně z př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íjm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ů.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numPr>
          <w:ilvl w:val="0"/>
          <w:numId w:val="153"/>
        </w:numPr>
        <w:tabs>
          <w:tab w:val="left" w:pos="450" w:leader="none"/>
        </w:tabs>
        <w:spacing w:before="0" w:after="0" w:line="240"/>
        <w:ind w:right="0" w:left="450" w:hanging="45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Poskytnuté úv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ěry 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     Spole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čnost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 EA Invest,spol. s.r.o. byl poskytnut úv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ěr ve 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ši 7500 tis.Kč se splatnost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do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31.12.2017. V pr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ůběhu roku 2015 společnost splatila 4000 tis.Kč, v průběhu roku 2016 společnost splatila 1 000 tis.Kč. V průběhu roku 2017 společnost splatila 3200 tis.Kč a znovu 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ískala 3000 tis.K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č. Zůstatek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úv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ěru k 31.12.2017  činil 2300 tis.Kč 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numPr>
          <w:ilvl w:val="0"/>
          <w:numId w:val="157"/>
        </w:numPr>
        <w:tabs>
          <w:tab w:val="left" w:pos="450" w:leader="none"/>
        </w:tabs>
        <w:spacing w:before="0" w:after="0" w:line="240"/>
        <w:ind w:right="0" w:left="450" w:hanging="45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Rozpis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řijat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ých dotací na investi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 a provozní 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čely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       S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pole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čnosti nebyly poskytnuty 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ádné dotace.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2.Významné skute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čnosti po datu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ěrky 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45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K významným skute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čnostem po datu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ěrky nedošlo.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0" w:firstLine="11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3. Dopl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ňuj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ící informace o hmotném a nehmotném majetku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3.1. Hlavní skupiny dlouhodobého hmotného majetku . 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tbl>
      <w:tblPr>
        <w:tblInd w:w="36" w:type="dxa"/>
      </w:tblPr>
      <w:tblGrid>
        <w:gridCol w:w="1843"/>
        <w:gridCol w:w="1039"/>
        <w:gridCol w:w="1040"/>
        <w:gridCol w:w="1039"/>
        <w:gridCol w:w="1040"/>
        <w:gridCol w:w="1039"/>
        <w:gridCol w:w="1040"/>
      </w:tblGrid>
      <w:tr>
        <w:trPr>
          <w:trHeight w:val="477" w:hRule="auto"/>
          <w:jc w:val="left"/>
        </w:trPr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Skupina majetku</w:t>
            </w:r>
          </w:p>
        </w:tc>
        <w:tc>
          <w:tcPr>
            <w:tcW w:w="207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řizovac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 cena</w:t>
            </w:r>
          </w:p>
        </w:tc>
        <w:tc>
          <w:tcPr>
            <w:tcW w:w="207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Oprávky</w:t>
            </w:r>
          </w:p>
        </w:tc>
        <w:tc>
          <w:tcPr>
            <w:tcW w:w="207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ůstatkov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 cena</w:t>
            </w:r>
          </w:p>
        </w:tc>
      </w:tr>
      <w:tr>
        <w:trPr>
          <w:trHeight w:val="120" w:hRule="auto"/>
          <w:jc w:val="left"/>
        </w:trPr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1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1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</w:tr>
      <w:tr>
        <w:trPr>
          <w:trHeight w:val="451" w:hRule="auto"/>
          <w:jc w:val="left"/>
        </w:trPr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Pozemky</w:t>
            </w:r>
          </w:p>
        </w:tc>
        <w:tc>
          <w:tcPr>
            <w:tcW w:w="1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3 623</w:t>
            </w:r>
          </w:p>
        </w:tc>
        <w:tc>
          <w:tcPr>
            <w:tcW w:w="1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3 623</w:t>
            </w:r>
          </w:p>
        </w:tc>
        <w:tc>
          <w:tcPr>
            <w:tcW w:w="1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3 623 </w:t>
            </w:r>
          </w:p>
        </w:tc>
        <w:tc>
          <w:tcPr>
            <w:tcW w:w="1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3 623 </w:t>
            </w:r>
          </w:p>
        </w:tc>
      </w:tr>
      <w:tr>
        <w:trPr>
          <w:trHeight w:val="120" w:hRule="auto"/>
          <w:jc w:val="left"/>
        </w:trPr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Budovy, haly, stavby</w:t>
            </w:r>
          </w:p>
        </w:tc>
        <w:tc>
          <w:tcPr>
            <w:tcW w:w="1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156116</w:t>
            </w:r>
          </w:p>
        </w:tc>
        <w:tc>
          <w:tcPr>
            <w:tcW w:w="1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156116</w:t>
            </w:r>
          </w:p>
        </w:tc>
        <w:tc>
          <w:tcPr>
            <w:tcW w:w="1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74525</w:t>
            </w:r>
          </w:p>
        </w:tc>
        <w:tc>
          <w:tcPr>
            <w:tcW w:w="1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71927</w:t>
            </w:r>
          </w:p>
        </w:tc>
        <w:tc>
          <w:tcPr>
            <w:tcW w:w="1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81591</w:t>
            </w:r>
          </w:p>
        </w:tc>
        <w:tc>
          <w:tcPr>
            <w:tcW w:w="1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84189</w:t>
            </w:r>
          </w:p>
        </w:tc>
      </w:tr>
      <w:tr>
        <w:trPr>
          <w:trHeight w:val="120" w:hRule="auto"/>
          <w:jc w:val="left"/>
        </w:trPr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Samost.movité 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ěci a soubory m.věc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1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39957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34755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39952</w:t>
            </w:r>
          </w:p>
        </w:tc>
        <w:tc>
          <w:tcPr>
            <w:tcW w:w="1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34451</w:t>
            </w:r>
          </w:p>
        </w:tc>
        <w:tc>
          <w:tcPr>
            <w:tcW w:w="1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309</w:t>
            </w:r>
          </w:p>
        </w:tc>
      </w:tr>
      <w:tr>
        <w:trPr>
          <w:trHeight w:val="120" w:hRule="auto"/>
          <w:jc w:val="left"/>
        </w:trPr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Nedokon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čen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ý HIM</w:t>
            </w:r>
          </w:p>
        </w:tc>
        <w:tc>
          <w:tcPr>
            <w:tcW w:w="1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0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0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</w:tr>
    </w:tbl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</w:r>
    </w:p>
    <w:p>
      <w:pPr>
        <w:keepLines w:val="true"/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V roce 2017 byl vy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řazen z evidence dlouhodob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ý hmotný majetek v PC 1736 tis.K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 a ZC 293 tis.Kč a do evidence byl znovu zařazen dlouhodob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ý hmotný majetek v PC 6938 tis.K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 . Odpisy dlouhodob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ého majetku byly 2897 tis.K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3.2.Dlouhodobý nehmotný  majetek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Dlouhodobý nehmotný majetek spole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čnost neeviduje.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3.3.Dlouhodobý hmotný  majetek po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ízený formou finan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ího pronájmu 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    Nebyl po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ízen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3.4. Dlouhodobý hmotný majetek po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ízený formou operativního pronájmu.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    Nebyl po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ízen.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3.5. Souhrnná vý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še majetku neuveden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á v rozvaze v po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řizovac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ích cenách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    Spole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čnost nem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ádný majetek nezachycený v rozvaze.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3.6. Rozpis hmotného majetku zatí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ého zástavním právem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    Spole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čnost nem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 hmotný majetek zatí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ý zástavním právem.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3.7. Investi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 majetkové cenné papíry a majetkové 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časti ( v Kč)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tbl>
      <w:tblPr>
        <w:tblInd w:w="172" w:type="dxa"/>
      </w:tblPr>
      <w:tblGrid>
        <w:gridCol w:w="1985"/>
        <w:gridCol w:w="850"/>
        <w:gridCol w:w="992"/>
        <w:gridCol w:w="1418"/>
        <w:gridCol w:w="1134"/>
        <w:gridCol w:w="1134"/>
        <w:gridCol w:w="1134"/>
      </w:tblGrid>
      <w:tr>
        <w:trPr>
          <w:trHeight w:val="298" w:hRule="auto"/>
          <w:jc w:val="left"/>
        </w:trPr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Název spole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čnosti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druh CP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řizovac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 hodnota /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 akcie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 hodnota   / 1 akcie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řizovac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cena celkem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cena celkem</w:t>
            </w:r>
          </w:p>
        </w:tc>
      </w:tr>
      <w:tr>
        <w:trPr>
          <w:trHeight w:val="283" w:hRule="auto"/>
          <w:jc w:val="left"/>
        </w:trPr>
        <w:tc>
          <w:tcPr>
            <w:tcW w:w="1985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KDYNIUM a.s.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akcie</w:t>
            </w:r>
          </w:p>
        </w:tc>
        <w:tc>
          <w:tcPr>
            <w:tcW w:w="992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7 936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1 450</w:t>
            </w:r>
          </w:p>
        </w:tc>
        <w:tc>
          <w:tcPr>
            <w:tcW w:w="1134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2 475</w:t>
            </w:r>
          </w:p>
        </w:tc>
        <w:tc>
          <w:tcPr>
            <w:tcW w:w="1134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11 507 200</w:t>
            </w:r>
          </w:p>
        </w:tc>
        <w:tc>
          <w:tcPr>
            <w:tcW w:w="1134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19 641 600</w:t>
            </w:r>
          </w:p>
        </w:tc>
      </w:tr>
    </w:tbl>
    <w:p>
      <w:pPr>
        <w:keepLines w:val="true"/>
        <w:tabs>
          <w:tab w:val="left" w:pos="270" w:leader="none"/>
        </w:tabs>
        <w:spacing w:before="240" w:after="60" w:line="240"/>
        <w:ind w:right="566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  Dne 13.kv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ětna 2017 byla zř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ízena dce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řin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 spole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čnost Rourovna s.r.o., IČ 06098371, s vkladem 20 000,- Kč, s předmětem podnik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ání výroba, obchod a slu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žby neuveden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é v p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ílohách 1 a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ž 3 živnostensk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ého zákona.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566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tabs>
          <w:tab w:val="left" w:pos="270" w:leader="none"/>
        </w:tabs>
        <w:spacing w:before="240" w:after="60" w:line="240"/>
        <w:ind w:right="566" w:left="566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4. Vlastní kapitál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4.1. Zvý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 nebo sní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 vlastního kapitálu 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(v tis. 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č)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tbl>
      <w:tblPr>
        <w:tblInd w:w="36" w:type="dxa"/>
      </w:tblPr>
      <w:tblGrid>
        <w:gridCol w:w="3119"/>
        <w:gridCol w:w="993"/>
        <w:gridCol w:w="850"/>
        <w:gridCol w:w="992"/>
        <w:gridCol w:w="850"/>
        <w:gridCol w:w="1134"/>
      </w:tblGrid>
      <w:tr>
        <w:trPr>
          <w:trHeight w:val="30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 31.12.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+/-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 31.12.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+/-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 31.12.</w:t>
            </w:r>
          </w:p>
        </w:tc>
      </w:tr>
      <w:tr>
        <w:trPr>
          <w:trHeight w:val="280" w:hRule="auto"/>
          <w:jc w:val="left"/>
        </w:trPr>
        <w:tc>
          <w:tcPr>
            <w:tcW w:w="3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2015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</w:tr>
      <w:tr>
        <w:trPr>
          <w:trHeight w:val="280" w:hRule="auto"/>
          <w:jc w:val="left"/>
        </w:trPr>
        <w:tc>
          <w:tcPr>
            <w:tcW w:w="311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Vlastní kapitál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114 462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-3 065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111 397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-1 419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109 978</w:t>
            </w:r>
          </w:p>
        </w:tc>
      </w:tr>
      <w:tr>
        <w:trPr>
          <w:trHeight w:val="280" w:hRule="auto"/>
          <w:jc w:val="left"/>
        </w:trPr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základní kapitál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292 797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292 797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292 797</w:t>
            </w:r>
          </w:p>
        </w:tc>
      </w:tr>
      <w:tr>
        <w:trPr>
          <w:trHeight w:val="280" w:hRule="auto"/>
          <w:jc w:val="left"/>
        </w:trPr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zákonný rezervní fond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0" w:hRule="auto"/>
          <w:jc w:val="left"/>
        </w:trPr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sociální fond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0" w:hRule="auto"/>
          <w:jc w:val="left"/>
        </w:trPr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ost. kapitálové fondy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8 214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8 214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-80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8 134</w:t>
            </w:r>
          </w:p>
        </w:tc>
      </w:tr>
      <w:tr>
        <w:trPr>
          <w:trHeight w:val="280" w:hRule="auto"/>
          <w:jc w:val="left"/>
        </w:trPr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nerozd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ělen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ý zisk minulých let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0" w:hRule="auto"/>
          <w:jc w:val="left"/>
        </w:trPr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neuhrazená ztráta minulých let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-187 757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+1 208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-186 549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-3 065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-189 613</w:t>
            </w:r>
          </w:p>
        </w:tc>
      </w:tr>
      <w:tr>
        <w:trPr>
          <w:trHeight w:val="280" w:hRule="auto"/>
          <w:jc w:val="left"/>
        </w:trPr>
        <w:tc>
          <w:tcPr>
            <w:tcW w:w="3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hospodá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ř.v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ýsledek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ěž.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čet. obdob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+1 208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-3 065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-1 340</w:t>
            </w:r>
          </w:p>
        </w:tc>
      </w:tr>
    </w:tbl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Návrh na úhradu ztráty 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ého 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ího období - r. 2017</w:t>
        <w:tab/>
        <w:tab/>
        <w:t xml:space="preserve">-1 340 019,10 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- 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řevod na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 neuhrazen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ých ztrát minulých let</w:t>
        <w:tab/>
        <w:tab/>
        <w:tab/>
        <w:t xml:space="preserve">-1 340 019,10 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4.2. Základní kapitál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566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čet akci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čin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292 797 ks v nominální hodnot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 1 000,- Kč. </w:t>
      </w:r>
    </w:p>
    <w:p>
      <w:pPr>
        <w:keepLines w:val="true"/>
        <w:spacing w:before="0" w:after="0" w:line="240"/>
        <w:ind w:right="0" w:left="0" w:firstLine="566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Základní  kapitál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čin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celkem  292 797 000,- 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č.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566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566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5. Pohledávky a závazky 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5.1. Pohledávky po lh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ůtě splatnosti  BRUTTO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tbl>
      <w:tblPr>
        <w:tblInd w:w="36" w:type="dxa"/>
      </w:tblPr>
      <w:tblGrid>
        <w:gridCol w:w="1418"/>
        <w:gridCol w:w="1304"/>
        <w:gridCol w:w="1247"/>
        <w:gridCol w:w="1276"/>
        <w:gridCol w:w="1050"/>
        <w:gridCol w:w="1361"/>
        <w:gridCol w:w="1333"/>
        <w:gridCol w:w="1127"/>
      </w:tblGrid>
      <w:tr>
        <w:trPr>
          <w:trHeight w:val="300" w:hRule="auto"/>
          <w:jc w:val="left"/>
        </w:trPr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dnů</w:t>
            </w:r>
          </w:p>
        </w:tc>
        <w:tc>
          <w:tcPr>
            <w:tcW w:w="255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 2015 </w:t>
            </w:r>
          </w:p>
        </w:tc>
        <w:tc>
          <w:tcPr>
            <w:tcW w:w="232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 2016 </w:t>
            </w:r>
          </w:p>
        </w:tc>
        <w:tc>
          <w:tcPr>
            <w:tcW w:w="269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 2017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 obchodního styku</w:t>
            </w:r>
          </w:p>
        </w:tc>
        <w:tc>
          <w:tcPr>
            <w:tcW w:w="12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Ostatní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 obchodního styku</w:t>
            </w:r>
          </w:p>
        </w:tc>
        <w:tc>
          <w:tcPr>
            <w:tcW w:w="10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Ostatní</w:t>
            </w:r>
          </w:p>
        </w:tc>
        <w:tc>
          <w:tcPr>
            <w:tcW w:w="13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 obchodního styku</w:t>
            </w:r>
          </w:p>
        </w:tc>
        <w:tc>
          <w:tcPr>
            <w:tcW w:w="246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Ostatní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Do 30</w:t>
            </w:r>
          </w:p>
        </w:tc>
        <w:tc>
          <w:tcPr>
            <w:tcW w:w="1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</w:tc>
        <w:tc>
          <w:tcPr>
            <w:tcW w:w="10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3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70</w:t>
            </w:r>
          </w:p>
        </w:tc>
        <w:tc>
          <w:tcPr>
            <w:tcW w:w="246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90</w:t>
            </w:r>
          </w:p>
        </w:tc>
        <w:tc>
          <w:tcPr>
            <w:tcW w:w="1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2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10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3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246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180</w:t>
            </w:r>
          </w:p>
        </w:tc>
        <w:tc>
          <w:tcPr>
            <w:tcW w:w="1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3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46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365</w:t>
            </w:r>
          </w:p>
        </w:tc>
        <w:tc>
          <w:tcPr>
            <w:tcW w:w="1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3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46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365 a více</w:t>
            </w:r>
          </w:p>
        </w:tc>
        <w:tc>
          <w:tcPr>
            <w:tcW w:w="1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  <w:tc>
          <w:tcPr>
            <w:tcW w:w="12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3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46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celkem po lh.</w:t>
            </w:r>
          </w:p>
        </w:tc>
        <w:tc>
          <w:tcPr>
            <w:tcW w:w="1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  <w:tc>
          <w:tcPr>
            <w:tcW w:w="12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10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3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246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</w:tbl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5. 2. Závazky po lh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ůtě splatnosti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tbl>
      <w:tblPr>
        <w:tblInd w:w="36" w:type="dxa"/>
      </w:tblPr>
      <w:tblGrid>
        <w:gridCol w:w="1418"/>
        <w:gridCol w:w="1276"/>
        <w:gridCol w:w="1134"/>
        <w:gridCol w:w="1360"/>
        <w:gridCol w:w="1333"/>
        <w:gridCol w:w="1275"/>
        <w:gridCol w:w="1276"/>
      </w:tblGrid>
      <w:tr>
        <w:trPr>
          <w:trHeight w:val="434" w:hRule="auto"/>
          <w:jc w:val="left"/>
        </w:trPr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dnů</w:t>
            </w:r>
          </w:p>
        </w:tc>
        <w:tc>
          <w:tcPr>
            <w:tcW w:w="241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 2015</w:t>
            </w:r>
          </w:p>
        </w:tc>
        <w:tc>
          <w:tcPr>
            <w:tcW w:w="269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 2016</w:t>
            </w:r>
          </w:p>
        </w:tc>
        <w:tc>
          <w:tcPr>
            <w:tcW w:w="255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 2017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 obchodního styku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Ostatní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 obchodního styku</w:t>
            </w:r>
          </w:p>
        </w:tc>
        <w:tc>
          <w:tcPr>
            <w:tcW w:w="13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Ostatní</w:t>
            </w:r>
          </w:p>
        </w:tc>
        <w:tc>
          <w:tcPr>
            <w:tcW w:w="12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 obchodního styku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Ostatní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Do 30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63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13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74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90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3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180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3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365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3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365 a více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3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celkem po lh.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63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13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74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</w:tbl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5.3. Údaje o pohledávkách a závazcích k podnik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ům ve skupině v tis. Kč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     Spole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čnost měla k datu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ěrky 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ávazek z b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ého obchodního styku ke spole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čnosti EA Invest, spol. s r.o ve 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ši 6  tis. Kč 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čnosti Bělehradsk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 Invest, a.s. byla poskytnuta p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ůjčka ve 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ši 8 000 tis.Kč se splatnost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do 31.12.2018, k datu 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ěrky měla společnost pohled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ávku ke spole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čnosti Bělehradsk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 Invest, a.s.ve vý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ši 56 tis.Kč 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5.3.1.Údaje o transakcích uzav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ých se sp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ízn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ěnou stranou.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čnost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EA Invest, spol. s r.o.byla poskytnuta p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ůjčka ve 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ši 2 300 tis Kč se splatnost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do 31.12.2019 za b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ých tr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ích podmínek..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5.4. Údaje o pohledávkách a závazcích z titulu uplatn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 zástavního a zaji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šťovac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ího práva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     Zástavní právo nebylo uplatn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ěno. 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5.5.Z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ávazky nesledované v 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četnictv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í a neuvedené v rozvaze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     Spole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čnost neměla ke dni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ěrky 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ávazky z uzav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ých leasingových smluv.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5.6. Odlo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á da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á pohledávka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     Spole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čnost se rozhodla o odložen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é da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é pohledávce neú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čtovat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6. Rezervy</w:t>
      </w:r>
    </w:p>
    <w:p>
      <w:pPr>
        <w:keepLines w:val="true"/>
        <w:tabs>
          <w:tab w:val="left" w:pos="270" w:leader="none"/>
        </w:tabs>
        <w:spacing w:before="240" w:after="60" w:line="240"/>
        <w:ind w:right="566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       Spole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čnost k datu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ěrky nevytvořila 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ádné rezervy.</w:t>
      </w:r>
    </w:p>
    <w:p>
      <w:pPr>
        <w:keepLines w:val="true"/>
        <w:tabs>
          <w:tab w:val="left" w:pos="270" w:leader="none"/>
        </w:tabs>
        <w:spacing w:before="240" w:after="60" w:line="240"/>
        <w:ind w:right="567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          </w:t>
      </w:r>
    </w:p>
    <w:p>
      <w:pPr>
        <w:keepLines w:val="true"/>
        <w:tabs>
          <w:tab w:val="left" w:pos="270" w:leader="none"/>
        </w:tabs>
        <w:spacing w:before="240" w:after="60" w:line="240"/>
        <w:ind w:right="567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ab/>
        <w:t xml:space="preserve">    7. Výnosy z b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činnosti </w:t>
      </w:r>
    </w:p>
    <w:p>
      <w:pPr>
        <w:keepLines w:val="true"/>
        <w:tabs>
          <w:tab w:val="left" w:pos="270" w:leader="none"/>
        </w:tabs>
        <w:spacing w:before="240" w:after="60" w:line="240"/>
        <w:ind w:right="567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</w:p>
    <w:tbl>
      <w:tblPr>
        <w:tblInd w:w="36" w:type="dxa"/>
      </w:tblPr>
      <w:tblGrid>
        <w:gridCol w:w="1985"/>
        <w:gridCol w:w="794"/>
        <w:gridCol w:w="794"/>
        <w:gridCol w:w="821"/>
        <w:gridCol w:w="837"/>
        <w:gridCol w:w="849"/>
        <w:gridCol w:w="683"/>
        <w:gridCol w:w="850"/>
        <w:gridCol w:w="851"/>
        <w:gridCol w:w="850"/>
        <w:gridCol w:w="709"/>
      </w:tblGrid>
      <w:tr>
        <w:trPr>
          <w:trHeight w:val="320" w:hRule="auto"/>
          <w:jc w:val="left"/>
        </w:trPr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 2015</w:t>
            </w:r>
          </w:p>
        </w:tc>
        <w:tc>
          <w:tcPr>
            <w:tcW w:w="3219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 2016</w:t>
            </w:r>
          </w:p>
        </w:tc>
        <w:tc>
          <w:tcPr>
            <w:tcW w:w="241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 2017</w:t>
            </w:r>
          </w:p>
        </w:tc>
      </w:tr>
      <w:tr>
        <w:trPr>
          <w:trHeight w:val="494" w:hRule="auto"/>
          <w:jc w:val="left"/>
        </w:trPr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Celkem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Tuzem-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sko</w:t>
            </w:r>
          </w:p>
        </w:tc>
        <w:tc>
          <w:tcPr>
            <w:tcW w:w="165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Zahra-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Celkem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Tuzemsko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Zahra-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Celkem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Tuzem-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Sko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Zahra-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</w:tr>
      <w:tr>
        <w:trPr>
          <w:trHeight w:val="280" w:hRule="auto"/>
          <w:jc w:val="left"/>
        </w:trPr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žby za prodej zbož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65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0" w:hRule="auto"/>
          <w:jc w:val="left"/>
        </w:trPr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žby z prodeje vl. v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ýr.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65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0" w:hRule="auto"/>
          <w:jc w:val="left"/>
        </w:trPr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žby z prodeje služeb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2514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2514</w:t>
            </w:r>
          </w:p>
        </w:tc>
        <w:tc>
          <w:tcPr>
            <w:tcW w:w="165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3315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3315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3471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3471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0" w:hRule="auto"/>
          <w:jc w:val="left"/>
        </w:trPr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ěna stavu 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ásob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65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0" w:hRule="auto"/>
          <w:jc w:val="left"/>
        </w:trPr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Aktivace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65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0" w:hRule="auto"/>
          <w:jc w:val="left"/>
        </w:trPr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žby z prodeje maj.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3613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3613</w:t>
            </w:r>
          </w:p>
        </w:tc>
        <w:tc>
          <w:tcPr>
            <w:tcW w:w="165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0" w:hRule="auto"/>
          <w:jc w:val="left"/>
        </w:trPr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žby z prodeje mater.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256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256</w:t>
            </w:r>
          </w:p>
        </w:tc>
        <w:tc>
          <w:tcPr>
            <w:tcW w:w="165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0" w:hRule="auto"/>
          <w:jc w:val="left"/>
        </w:trPr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žby z prodeje akci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65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0" w:hRule="auto"/>
          <w:jc w:val="left"/>
        </w:trPr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Ostatní výnosy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65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0" w:hRule="auto"/>
          <w:jc w:val="left"/>
        </w:trPr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Výnosy  z dl..fin.maj.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794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794</w:t>
            </w:r>
          </w:p>
        </w:tc>
        <w:tc>
          <w:tcPr>
            <w:tcW w:w="165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635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635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635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635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0" w:hRule="auto"/>
          <w:jc w:val="left"/>
        </w:trPr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Výnosové úroky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227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227</w:t>
            </w:r>
          </w:p>
        </w:tc>
        <w:tc>
          <w:tcPr>
            <w:tcW w:w="165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224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224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224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224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0" w:hRule="auto"/>
          <w:jc w:val="left"/>
        </w:trPr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Celkem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7 432</w:t>
            </w:r>
          </w:p>
        </w:tc>
        <w:tc>
          <w:tcPr>
            <w:tcW w:w="7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7 432</w:t>
            </w:r>
          </w:p>
        </w:tc>
        <w:tc>
          <w:tcPr>
            <w:tcW w:w="165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4 190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4 190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4 332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4 332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36" w:type="dxa"/>
              <w:right w:w="3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</w:tbl>
    <w:p>
      <w:pPr>
        <w:keepLines w:val="true"/>
        <w:tabs>
          <w:tab w:val="left" w:pos="270" w:leader="none"/>
        </w:tabs>
        <w:spacing w:before="240" w:after="60" w:line="240"/>
        <w:ind w:right="566" w:left="566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</w:pPr>
    </w:p>
    <w:p>
      <w:pPr>
        <w:keepLines w:val="true"/>
        <w:tabs>
          <w:tab w:val="left" w:pos="270" w:leader="none"/>
        </w:tabs>
        <w:spacing w:before="240" w:after="60" w:line="240"/>
        <w:ind w:right="566" w:left="566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8. Výdaje vynalo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é v pr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ůběhu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6"/>
          <w:shd w:fill="auto" w:val="clear"/>
        </w:rPr>
        <w:t xml:space="preserve">ího období na výzkum a vývoj 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           Spole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čnost v průběhu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ího období nevynalo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žila 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ádné výdaje na výzkum a vývoj. 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object w:dxaOrig="9314" w:dyaOrig="2004">
          <v:rect xmlns:o="urn:schemas-microsoft-com:office:office" xmlns:v="urn:schemas-microsoft-com:vml" id="rectole0000000006" style="width:465.700000pt;height:100.2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7">
    <w:abstractNumId w:val="42"/>
  </w:num>
  <w:num w:numId="19">
    <w:abstractNumId w:val="36"/>
  </w:num>
  <w:num w:numId="23">
    <w:abstractNumId w:val="30"/>
  </w:num>
  <w:num w:numId="25">
    <w:abstractNumId w:val="24"/>
  </w:num>
  <w:num w:numId="105">
    <w:abstractNumId w:val="18"/>
  </w:num>
  <w:num w:numId="150">
    <w:abstractNumId w:val="12"/>
  </w:num>
  <w:num w:numId="153">
    <w:abstractNumId w:val="6"/>
  </w:num>
  <w:num w:numId="15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6.wmf" Id="docRId13" Type="http://schemas.openxmlformats.org/officeDocument/2006/relationships/image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numbering.xml" Id="docRId14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styles.xml" Id="docRId15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/Relationships>
</file>